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6AD" w:rsidRPr="00FE3808" w:rsidRDefault="003D16AD" w:rsidP="003D16AD">
      <w:pPr>
        <w:pStyle w:val="Corptext"/>
        <w:spacing w:before="2"/>
        <w:ind w:left="120"/>
        <w:jc w:val="center"/>
        <w:rPr>
          <w:rFonts w:ascii="Arial" w:hAnsi="Arial" w:cs="Arial"/>
          <w:b/>
        </w:rPr>
      </w:pPr>
      <w:r w:rsidRPr="00FE3808">
        <w:rPr>
          <w:rFonts w:ascii="Arial" w:hAnsi="Arial" w:cs="Arial"/>
          <w:b/>
        </w:rPr>
        <w:t>Bibliografie</w:t>
      </w:r>
      <w:r w:rsidRPr="00FE3808">
        <w:rPr>
          <w:rFonts w:ascii="Arial" w:hAnsi="Arial" w:cs="Arial"/>
          <w:b/>
          <w:spacing w:val="-7"/>
        </w:rPr>
        <w:t xml:space="preserve"> </w:t>
      </w:r>
      <w:r w:rsidRPr="00FE3808">
        <w:rPr>
          <w:rFonts w:ascii="Arial" w:hAnsi="Arial" w:cs="Arial"/>
          <w:b/>
        </w:rPr>
        <w:t>și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 xml:space="preserve">tematică </w:t>
      </w:r>
    </w:p>
    <w:p w:rsidR="003D16AD" w:rsidRPr="00FE3808" w:rsidRDefault="003D16AD" w:rsidP="003D16AD">
      <w:pPr>
        <w:pStyle w:val="Corptext"/>
        <w:spacing w:before="2"/>
        <w:ind w:left="120"/>
        <w:jc w:val="center"/>
        <w:rPr>
          <w:rFonts w:ascii="Arial" w:hAnsi="Arial" w:cs="Arial"/>
        </w:rPr>
      </w:pPr>
    </w:p>
    <w:p w:rsidR="003D16AD" w:rsidRPr="00FE3808" w:rsidRDefault="003D16AD" w:rsidP="003D16AD">
      <w:pPr>
        <w:pStyle w:val="Corptext"/>
        <w:spacing w:before="2"/>
        <w:ind w:left="120"/>
        <w:jc w:val="center"/>
        <w:rPr>
          <w:rFonts w:ascii="Arial" w:hAnsi="Arial" w:cs="Arial"/>
        </w:rPr>
      </w:pPr>
    </w:p>
    <w:p w:rsidR="003D16AD" w:rsidRPr="00FE3808" w:rsidRDefault="003D16AD" w:rsidP="003D16AD">
      <w:pPr>
        <w:pStyle w:val="Listparagraf"/>
        <w:numPr>
          <w:ilvl w:val="1"/>
          <w:numId w:val="1"/>
        </w:numPr>
        <w:tabs>
          <w:tab w:val="left" w:pos="648"/>
        </w:tabs>
        <w:spacing w:before="7"/>
        <w:rPr>
          <w:rFonts w:ascii="Arial" w:hAnsi="Arial" w:cs="Arial"/>
          <w:b/>
        </w:rPr>
      </w:pPr>
      <w:r w:rsidRPr="00FE3808">
        <w:rPr>
          <w:rFonts w:ascii="Arial" w:hAnsi="Arial" w:cs="Arial"/>
          <w:b/>
        </w:rPr>
        <w:t>Constituția</w:t>
      </w:r>
      <w:r w:rsidRPr="00FE3808">
        <w:rPr>
          <w:rFonts w:ascii="Arial" w:hAnsi="Arial" w:cs="Arial"/>
          <w:b/>
          <w:spacing w:val="-10"/>
        </w:rPr>
        <w:t xml:space="preserve"> </w:t>
      </w:r>
      <w:r w:rsidRPr="00FE3808">
        <w:rPr>
          <w:rFonts w:ascii="Arial" w:hAnsi="Arial" w:cs="Arial"/>
          <w:b/>
        </w:rPr>
        <w:t>României,</w:t>
      </w:r>
      <w:r w:rsidRPr="00FE3808">
        <w:rPr>
          <w:rFonts w:ascii="Arial" w:hAnsi="Arial" w:cs="Arial"/>
          <w:b/>
          <w:spacing w:val="-9"/>
        </w:rPr>
        <w:t xml:space="preserve"> </w:t>
      </w:r>
      <w:r w:rsidRPr="00FE3808">
        <w:rPr>
          <w:rFonts w:ascii="Arial" w:hAnsi="Arial" w:cs="Arial"/>
          <w:b/>
        </w:rPr>
        <w:t>republicată</w:t>
      </w:r>
    </w:p>
    <w:p w:rsidR="003D16AD" w:rsidRPr="00FE3808" w:rsidRDefault="003D16AD" w:rsidP="003D16AD">
      <w:pPr>
        <w:pStyle w:val="Corptext"/>
        <w:spacing w:before="8"/>
        <w:ind w:left="541"/>
        <w:rPr>
          <w:rFonts w:ascii="Arial" w:hAnsi="Arial" w:cs="Arial"/>
          <w:spacing w:val="-4"/>
        </w:rPr>
      </w:pPr>
      <w:r w:rsidRPr="00FE3808">
        <w:rPr>
          <w:rFonts w:ascii="Arial" w:hAnsi="Arial" w:cs="Arial"/>
          <w:b/>
        </w:rPr>
        <w:t>cu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tematica</w:t>
      </w:r>
      <w:r w:rsidRPr="00FE3808">
        <w:rPr>
          <w:rFonts w:ascii="Arial" w:hAnsi="Arial" w:cs="Arial"/>
          <w:spacing w:val="-4"/>
        </w:rPr>
        <w:t xml:space="preserve"> </w:t>
      </w:r>
    </w:p>
    <w:p w:rsidR="003D16AD" w:rsidRPr="00FE3808" w:rsidRDefault="003D16AD" w:rsidP="003D16AD">
      <w:pPr>
        <w:pStyle w:val="Corptext"/>
        <w:spacing w:before="8"/>
        <w:ind w:left="541"/>
        <w:rPr>
          <w:rFonts w:ascii="Arial" w:hAnsi="Arial" w:cs="Arial"/>
          <w:spacing w:val="-3"/>
        </w:rPr>
      </w:pPr>
      <w:r w:rsidRPr="00FE3808">
        <w:rPr>
          <w:rFonts w:ascii="Arial" w:hAnsi="Arial" w:cs="Arial"/>
        </w:rPr>
        <w:t>-</w:t>
      </w:r>
      <w:r w:rsidRPr="00FE3808">
        <w:rPr>
          <w:rFonts w:ascii="Arial" w:hAnsi="Arial" w:cs="Arial"/>
          <w:spacing w:val="-5"/>
        </w:rPr>
        <w:t xml:space="preserve"> </w:t>
      </w:r>
      <w:r w:rsidRPr="00FE3808">
        <w:rPr>
          <w:rFonts w:ascii="Arial" w:hAnsi="Arial" w:cs="Arial"/>
        </w:rPr>
        <w:t>Drepturile,</w:t>
      </w:r>
      <w:r w:rsidRPr="00FE3808">
        <w:rPr>
          <w:rFonts w:ascii="Arial" w:hAnsi="Arial" w:cs="Arial"/>
          <w:spacing w:val="-6"/>
        </w:rPr>
        <w:t xml:space="preserve"> </w:t>
      </w:r>
      <w:r w:rsidRPr="00FE3808">
        <w:rPr>
          <w:rFonts w:ascii="Arial" w:hAnsi="Arial" w:cs="Arial"/>
        </w:rPr>
        <w:t>libertățile</w:t>
      </w:r>
      <w:r w:rsidRPr="00FE3808">
        <w:rPr>
          <w:rFonts w:ascii="Arial" w:hAnsi="Arial" w:cs="Arial"/>
          <w:spacing w:val="-5"/>
        </w:rPr>
        <w:t xml:space="preserve"> </w:t>
      </w:r>
      <w:r w:rsidRPr="00FE3808">
        <w:rPr>
          <w:rFonts w:ascii="Arial" w:hAnsi="Arial" w:cs="Arial"/>
        </w:rPr>
        <w:t>și</w:t>
      </w:r>
      <w:r w:rsidRPr="00FE3808">
        <w:rPr>
          <w:rFonts w:ascii="Arial" w:hAnsi="Arial" w:cs="Arial"/>
          <w:spacing w:val="-5"/>
        </w:rPr>
        <w:t xml:space="preserve"> </w:t>
      </w:r>
      <w:r w:rsidRPr="00FE3808">
        <w:rPr>
          <w:rFonts w:ascii="Arial" w:hAnsi="Arial" w:cs="Arial"/>
        </w:rPr>
        <w:t>îndatoririle</w:t>
      </w:r>
      <w:r w:rsidRPr="00FE3808">
        <w:rPr>
          <w:rFonts w:ascii="Arial" w:hAnsi="Arial" w:cs="Arial"/>
          <w:spacing w:val="-6"/>
        </w:rPr>
        <w:t xml:space="preserve"> </w:t>
      </w:r>
      <w:r w:rsidRPr="00FE3808">
        <w:rPr>
          <w:rFonts w:ascii="Arial" w:hAnsi="Arial" w:cs="Arial"/>
        </w:rPr>
        <w:t>fundamentale;</w:t>
      </w:r>
      <w:r w:rsidRPr="00FE3808">
        <w:rPr>
          <w:rFonts w:ascii="Arial" w:hAnsi="Arial" w:cs="Arial"/>
          <w:spacing w:val="-3"/>
        </w:rPr>
        <w:t xml:space="preserve"> </w:t>
      </w:r>
    </w:p>
    <w:p w:rsidR="003D16AD" w:rsidRPr="00FE3808" w:rsidRDefault="003D16AD" w:rsidP="003D16AD">
      <w:pPr>
        <w:pStyle w:val="Corptext"/>
        <w:spacing w:before="8"/>
        <w:ind w:left="541"/>
        <w:rPr>
          <w:rFonts w:ascii="Arial" w:hAnsi="Arial" w:cs="Arial"/>
        </w:rPr>
      </w:pPr>
      <w:r w:rsidRPr="00FE3808">
        <w:rPr>
          <w:rFonts w:ascii="Arial" w:hAnsi="Arial" w:cs="Arial"/>
        </w:rPr>
        <w:t>-</w:t>
      </w:r>
      <w:r w:rsidRPr="00FE3808">
        <w:rPr>
          <w:rFonts w:ascii="Arial" w:hAnsi="Arial" w:cs="Arial"/>
          <w:spacing w:val="-5"/>
        </w:rPr>
        <w:t xml:space="preserve"> </w:t>
      </w:r>
      <w:r w:rsidRPr="00FE3808">
        <w:rPr>
          <w:rFonts w:ascii="Arial" w:hAnsi="Arial" w:cs="Arial"/>
        </w:rPr>
        <w:t>Administrația</w:t>
      </w:r>
      <w:r w:rsidRPr="00FE3808">
        <w:rPr>
          <w:rFonts w:ascii="Arial" w:hAnsi="Arial" w:cs="Arial"/>
          <w:spacing w:val="-6"/>
        </w:rPr>
        <w:t xml:space="preserve"> </w:t>
      </w:r>
      <w:r w:rsidRPr="00FE3808">
        <w:rPr>
          <w:rFonts w:ascii="Arial" w:hAnsi="Arial" w:cs="Arial"/>
        </w:rPr>
        <w:t>publică</w:t>
      </w:r>
      <w:r w:rsidRPr="00FE3808">
        <w:rPr>
          <w:rFonts w:ascii="Arial" w:hAnsi="Arial" w:cs="Arial"/>
          <w:spacing w:val="-4"/>
        </w:rPr>
        <w:t xml:space="preserve"> </w:t>
      </w:r>
      <w:r w:rsidRPr="00FE3808">
        <w:rPr>
          <w:rFonts w:ascii="Arial" w:hAnsi="Arial" w:cs="Arial"/>
        </w:rPr>
        <w:t>locală;</w:t>
      </w:r>
    </w:p>
    <w:p w:rsidR="003D16AD" w:rsidRPr="00FE3808" w:rsidRDefault="003D16AD" w:rsidP="003D16AD">
      <w:pPr>
        <w:pStyle w:val="Corptext"/>
        <w:spacing w:before="8"/>
        <w:ind w:left="541"/>
        <w:rPr>
          <w:rFonts w:ascii="Arial" w:hAnsi="Arial" w:cs="Arial"/>
        </w:rPr>
      </w:pPr>
    </w:p>
    <w:p w:rsidR="003D16AD" w:rsidRPr="00FE3808" w:rsidRDefault="003D16AD" w:rsidP="003D16AD">
      <w:pPr>
        <w:pStyle w:val="Listparagraf"/>
        <w:numPr>
          <w:ilvl w:val="1"/>
          <w:numId w:val="1"/>
        </w:numPr>
        <w:tabs>
          <w:tab w:val="left" w:pos="648"/>
        </w:tabs>
        <w:spacing w:before="7" w:line="247" w:lineRule="auto"/>
        <w:ind w:left="119" w:right="267" w:firstLine="301"/>
        <w:rPr>
          <w:rFonts w:ascii="Arial" w:hAnsi="Arial" w:cs="Arial"/>
          <w:b/>
        </w:rPr>
      </w:pPr>
      <w:r w:rsidRPr="00FE3808">
        <w:rPr>
          <w:rFonts w:ascii="Arial" w:hAnsi="Arial" w:cs="Arial"/>
          <w:b/>
        </w:rPr>
        <w:t>Ordonanța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Guvernului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nr.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137/2000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privind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prevenirea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și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sancționarea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tuturor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formelor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de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discriminare,</w:t>
      </w:r>
      <w:r w:rsidRPr="00FE3808">
        <w:rPr>
          <w:rFonts w:ascii="Arial" w:hAnsi="Arial" w:cs="Arial"/>
          <w:b/>
          <w:spacing w:val="1"/>
        </w:rPr>
        <w:t xml:space="preserve"> </w:t>
      </w:r>
      <w:r w:rsidRPr="00FE3808">
        <w:rPr>
          <w:rFonts w:ascii="Arial" w:hAnsi="Arial" w:cs="Arial"/>
          <w:b/>
        </w:rPr>
        <w:t>republicată, cu modificările</w:t>
      </w:r>
      <w:r w:rsidRPr="00FE3808">
        <w:rPr>
          <w:rFonts w:ascii="Arial" w:hAnsi="Arial" w:cs="Arial"/>
          <w:b/>
          <w:spacing w:val="-1"/>
        </w:rPr>
        <w:t xml:space="preserve"> </w:t>
      </w:r>
      <w:r w:rsidRPr="00FE3808">
        <w:rPr>
          <w:rFonts w:ascii="Arial" w:hAnsi="Arial" w:cs="Arial"/>
          <w:b/>
        </w:rPr>
        <w:t>și completările</w:t>
      </w:r>
      <w:r w:rsidRPr="00FE3808">
        <w:rPr>
          <w:rFonts w:ascii="Arial" w:hAnsi="Arial" w:cs="Arial"/>
          <w:b/>
          <w:spacing w:val="1"/>
        </w:rPr>
        <w:t xml:space="preserve"> </w:t>
      </w:r>
      <w:r w:rsidRPr="00FE3808">
        <w:rPr>
          <w:rFonts w:ascii="Arial" w:hAnsi="Arial" w:cs="Arial"/>
          <w:b/>
        </w:rPr>
        <w:t>ulterioare</w:t>
      </w:r>
    </w:p>
    <w:p w:rsidR="003D16AD" w:rsidRPr="00FE3808" w:rsidRDefault="003D16AD" w:rsidP="003D16AD">
      <w:pPr>
        <w:pStyle w:val="Corptext"/>
        <w:spacing w:line="247" w:lineRule="auto"/>
        <w:ind w:left="119" w:right="81" w:firstLine="421"/>
        <w:rPr>
          <w:rFonts w:ascii="Arial" w:hAnsi="Arial" w:cs="Arial"/>
        </w:rPr>
      </w:pPr>
      <w:r w:rsidRPr="00FE3808">
        <w:rPr>
          <w:rFonts w:ascii="Arial" w:hAnsi="Arial" w:cs="Arial"/>
          <w:b/>
        </w:rPr>
        <w:t>cu tematica</w:t>
      </w:r>
      <w:r w:rsidRPr="00FE3808">
        <w:rPr>
          <w:rFonts w:ascii="Arial" w:hAnsi="Arial" w:cs="Arial"/>
        </w:rPr>
        <w:t xml:space="preserve"> </w:t>
      </w:r>
    </w:p>
    <w:p w:rsidR="003D16AD" w:rsidRPr="00FE3808" w:rsidRDefault="003D16AD" w:rsidP="003D16AD">
      <w:pPr>
        <w:pStyle w:val="Corptext"/>
        <w:spacing w:line="247" w:lineRule="auto"/>
        <w:ind w:left="119" w:right="81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 xml:space="preserve">- Egalitatea în activitatea economică și în materie de angajare și profesie; </w:t>
      </w:r>
    </w:p>
    <w:p w:rsidR="003D16AD" w:rsidRPr="00FE3808" w:rsidRDefault="003D16AD" w:rsidP="003D16AD">
      <w:pPr>
        <w:pStyle w:val="Corptext"/>
        <w:spacing w:line="247" w:lineRule="auto"/>
        <w:ind w:left="119" w:right="81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Accesul la serviciile</w:t>
      </w:r>
      <w:r w:rsidRPr="00FE3808">
        <w:rPr>
          <w:rFonts w:ascii="Arial" w:hAnsi="Arial" w:cs="Arial"/>
          <w:spacing w:val="-58"/>
        </w:rPr>
        <w:t xml:space="preserve"> </w:t>
      </w:r>
      <w:r w:rsidRPr="00FE3808">
        <w:rPr>
          <w:rFonts w:ascii="Arial" w:hAnsi="Arial" w:cs="Arial"/>
        </w:rPr>
        <w:t xml:space="preserve">publice administrative și juridice, de sănătate, la alte servicii, bunuri și facilități; </w:t>
      </w:r>
    </w:p>
    <w:p w:rsidR="003D16AD" w:rsidRPr="00FE3808" w:rsidRDefault="003D16AD" w:rsidP="003D16AD">
      <w:pPr>
        <w:pStyle w:val="Corptext"/>
        <w:spacing w:line="247" w:lineRule="auto"/>
        <w:ind w:left="119" w:right="81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Consiliul Național pentru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Combaterea</w:t>
      </w:r>
      <w:r w:rsidRPr="00FE3808">
        <w:rPr>
          <w:rFonts w:ascii="Arial" w:hAnsi="Arial" w:cs="Arial"/>
          <w:spacing w:val="-1"/>
        </w:rPr>
        <w:t xml:space="preserve"> </w:t>
      </w:r>
      <w:r w:rsidRPr="00FE3808">
        <w:rPr>
          <w:rFonts w:ascii="Arial" w:hAnsi="Arial" w:cs="Arial"/>
        </w:rPr>
        <w:t>Discriminării;</w:t>
      </w:r>
    </w:p>
    <w:p w:rsidR="003D16AD" w:rsidRPr="00FE3808" w:rsidRDefault="003D16AD" w:rsidP="003D16AD">
      <w:pPr>
        <w:pStyle w:val="Corptext"/>
        <w:spacing w:line="247" w:lineRule="auto"/>
        <w:ind w:left="119" w:right="81" w:firstLine="421"/>
        <w:rPr>
          <w:rFonts w:ascii="Arial" w:hAnsi="Arial" w:cs="Arial"/>
        </w:rPr>
      </w:pPr>
    </w:p>
    <w:p w:rsidR="003D16AD" w:rsidRPr="00FE3808" w:rsidRDefault="003D16AD" w:rsidP="003D16AD">
      <w:pPr>
        <w:pStyle w:val="Listparagraf"/>
        <w:numPr>
          <w:ilvl w:val="1"/>
          <w:numId w:val="1"/>
        </w:numPr>
        <w:tabs>
          <w:tab w:val="left" w:pos="648"/>
        </w:tabs>
        <w:spacing w:line="247" w:lineRule="auto"/>
        <w:ind w:left="119" w:right="636" w:firstLine="301"/>
        <w:rPr>
          <w:rFonts w:ascii="Arial" w:hAnsi="Arial" w:cs="Arial"/>
          <w:b/>
        </w:rPr>
      </w:pPr>
      <w:r w:rsidRPr="00FE3808">
        <w:rPr>
          <w:rFonts w:ascii="Arial" w:hAnsi="Arial" w:cs="Arial"/>
          <w:b/>
        </w:rPr>
        <w:t>Legea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nr.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202/2002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privind</w:t>
      </w:r>
      <w:r w:rsidRPr="00FE3808">
        <w:rPr>
          <w:rFonts w:ascii="Arial" w:hAnsi="Arial" w:cs="Arial"/>
          <w:b/>
          <w:spacing w:val="-3"/>
        </w:rPr>
        <w:t xml:space="preserve"> </w:t>
      </w:r>
      <w:r w:rsidRPr="00FE3808">
        <w:rPr>
          <w:rFonts w:ascii="Arial" w:hAnsi="Arial" w:cs="Arial"/>
          <w:b/>
        </w:rPr>
        <w:t>egalitatea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de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șanse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și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de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tratament</w:t>
      </w:r>
      <w:r w:rsidRPr="00FE3808">
        <w:rPr>
          <w:rFonts w:ascii="Arial" w:hAnsi="Arial" w:cs="Arial"/>
          <w:b/>
          <w:spacing w:val="-3"/>
        </w:rPr>
        <w:t xml:space="preserve"> </w:t>
      </w:r>
      <w:r w:rsidRPr="00FE3808">
        <w:rPr>
          <w:rFonts w:ascii="Arial" w:hAnsi="Arial" w:cs="Arial"/>
          <w:b/>
        </w:rPr>
        <w:t>între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femei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și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bărbați,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republicată,</w:t>
      </w:r>
      <w:r w:rsidRPr="00FE3808">
        <w:rPr>
          <w:rFonts w:ascii="Arial" w:hAnsi="Arial" w:cs="Arial"/>
          <w:b/>
          <w:spacing w:val="-3"/>
        </w:rPr>
        <w:t xml:space="preserve"> </w:t>
      </w:r>
      <w:r w:rsidRPr="00FE3808">
        <w:rPr>
          <w:rFonts w:ascii="Arial" w:hAnsi="Arial" w:cs="Arial"/>
          <w:b/>
        </w:rPr>
        <w:t>cu</w:t>
      </w:r>
      <w:r w:rsidRPr="00FE3808">
        <w:rPr>
          <w:rFonts w:ascii="Arial" w:hAnsi="Arial" w:cs="Arial"/>
          <w:b/>
          <w:spacing w:val="1"/>
        </w:rPr>
        <w:t xml:space="preserve"> </w:t>
      </w:r>
      <w:r w:rsidRPr="00FE3808">
        <w:rPr>
          <w:rFonts w:ascii="Arial" w:hAnsi="Arial" w:cs="Arial"/>
          <w:b/>
        </w:rPr>
        <w:t>modificările</w:t>
      </w:r>
      <w:r w:rsidRPr="00FE3808">
        <w:rPr>
          <w:rFonts w:ascii="Arial" w:hAnsi="Arial" w:cs="Arial"/>
          <w:b/>
          <w:spacing w:val="-1"/>
        </w:rPr>
        <w:t xml:space="preserve"> </w:t>
      </w:r>
      <w:r w:rsidRPr="00FE3808">
        <w:rPr>
          <w:rFonts w:ascii="Arial" w:hAnsi="Arial" w:cs="Arial"/>
          <w:b/>
        </w:rPr>
        <w:t>și completările</w:t>
      </w:r>
      <w:r w:rsidRPr="00FE3808">
        <w:rPr>
          <w:rFonts w:ascii="Arial" w:hAnsi="Arial" w:cs="Arial"/>
          <w:b/>
          <w:spacing w:val="2"/>
        </w:rPr>
        <w:t xml:space="preserve"> </w:t>
      </w:r>
      <w:r w:rsidRPr="00FE3808">
        <w:rPr>
          <w:rFonts w:ascii="Arial" w:hAnsi="Arial" w:cs="Arial"/>
          <w:b/>
        </w:rPr>
        <w:t>ulterioare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  <w:r w:rsidRPr="00FE3808">
        <w:rPr>
          <w:rFonts w:ascii="Arial" w:hAnsi="Arial" w:cs="Arial"/>
          <w:b/>
        </w:rPr>
        <w:t>cu tematica</w:t>
      </w:r>
      <w:r w:rsidRPr="00FE3808">
        <w:rPr>
          <w:rFonts w:ascii="Arial" w:hAnsi="Arial" w:cs="Arial"/>
        </w:rPr>
        <w:t xml:space="preserve"> 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 xml:space="preserve">- Egalitatea de șanse și de tratament între femei și bărbați în domeniul muncii; 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Egalitate de</w:t>
      </w:r>
      <w:r w:rsidR="005C2249">
        <w:rPr>
          <w:rFonts w:ascii="Arial" w:hAnsi="Arial" w:cs="Arial"/>
        </w:rPr>
        <w:t xml:space="preserve"> </w:t>
      </w:r>
      <w:r w:rsidRPr="00FE3808">
        <w:rPr>
          <w:rFonts w:ascii="Arial" w:hAnsi="Arial" w:cs="Arial"/>
          <w:spacing w:val="-58"/>
        </w:rPr>
        <w:t xml:space="preserve"> </w:t>
      </w:r>
      <w:r w:rsidRPr="00FE3808">
        <w:rPr>
          <w:rFonts w:ascii="Arial" w:hAnsi="Arial" w:cs="Arial"/>
        </w:rPr>
        <w:t>șanse și de tratament în ceea ce privește accesul la educație, la sănătate, la cultură și la informare ;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Agenția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 xml:space="preserve">Națională pentru Egalitatea de Șanse între Femei și Bărbați; 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Soluționarea sesizărilor și reclamațiilor privind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discriminarea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bazată pe criteriul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sex;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</w:p>
    <w:p w:rsidR="003D16AD" w:rsidRPr="00FE3808" w:rsidRDefault="003D16AD" w:rsidP="003D16AD">
      <w:pPr>
        <w:pStyle w:val="Listparagraf"/>
        <w:numPr>
          <w:ilvl w:val="1"/>
          <w:numId w:val="1"/>
        </w:numPr>
        <w:tabs>
          <w:tab w:val="left" w:pos="648"/>
        </w:tabs>
        <w:spacing w:line="247" w:lineRule="auto"/>
        <w:ind w:left="119" w:right="960" w:firstLine="301"/>
        <w:rPr>
          <w:rFonts w:ascii="Arial" w:hAnsi="Arial" w:cs="Arial"/>
          <w:b/>
        </w:rPr>
      </w:pPr>
      <w:r w:rsidRPr="00FE3808">
        <w:rPr>
          <w:rFonts w:ascii="Arial" w:hAnsi="Arial" w:cs="Arial"/>
          <w:b/>
        </w:rPr>
        <w:t>Titlul I și II ale părții a VI-a din Ordonanța de urgență a Guvernului nr. 57/2019, cu modificările și</w:t>
      </w:r>
      <w:r w:rsidRPr="00FE3808">
        <w:rPr>
          <w:rFonts w:ascii="Arial" w:hAnsi="Arial" w:cs="Arial"/>
          <w:b/>
          <w:spacing w:val="-58"/>
        </w:rPr>
        <w:t xml:space="preserve"> </w:t>
      </w:r>
      <w:r w:rsidRPr="00FE3808">
        <w:rPr>
          <w:rFonts w:ascii="Arial" w:hAnsi="Arial" w:cs="Arial"/>
          <w:b/>
        </w:rPr>
        <w:t>completările</w:t>
      </w:r>
      <w:r w:rsidRPr="00FE3808">
        <w:rPr>
          <w:rFonts w:ascii="Arial" w:hAnsi="Arial" w:cs="Arial"/>
          <w:b/>
          <w:spacing w:val="1"/>
        </w:rPr>
        <w:t xml:space="preserve"> </w:t>
      </w:r>
      <w:r w:rsidRPr="00FE3808">
        <w:rPr>
          <w:rFonts w:ascii="Arial" w:hAnsi="Arial" w:cs="Arial"/>
          <w:b/>
        </w:rPr>
        <w:t>ulterioare</w:t>
      </w:r>
    </w:p>
    <w:p w:rsidR="003D16AD" w:rsidRPr="006F6DA1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  <w:bCs/>
        </w:rPr>
      </w:pPr>
      <w:r w:rsidRPr="006F6DA1">
        <w:rPr>
          <w:rFonts w:ascii="Arial" w:hAnsi="Arial" w:cs="Arial"/>
          <w:bCs/>
        </w:rPr>
        <w:t xml:space="preserve">cu tematica 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Titlul I şi II ale părţii a VI-a din Ordonanța de Urgență a Guvernului nr.</w:t>
      </w:r>
      <w:r w:rsidR="00FE3808" w:rsidRPr="00FE3808">
        <w:rPr>
          <w:rFonts w:ascii="Arial" w:hAnsi="Arial" w:cs="Arial"/>
        </w:rPr>
        <w:t xml:space="preserve"> </w:t>
      </w:r>
      <w:r w:rsidRPr="00FE3808">
        <w:rPr>
          <w:rFonts w:ascii="Arial" w:hAnsi="Arial" w:cs="Arial"/>
        </w:rPr>
        <w:t>57/2019 – privind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 xml:space="preserve">Codul Administrativ, cu modificările și completările ulterioare; 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Principii aplicabile conduitei profesionale a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 xml:space="preserve">funcționarilor publici și personalului contractual din administrația publică; 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Modalități de încetare a raportului</w:t>
      </w:r>
      <w:r w:rsidRPr="00FE3808">
        <w:rPr>
          <w:rFonts w:ascii="Arial" w:hAnsi="Arial" w:cs="Arial"/>
          <w:spacing w:val="-59"/>
        </w:rPr>
        <w:t xml:space="preserve"> </w:t>
      </w:r>
      <w:r w:rsidRPr="00FE3808">
        <w:rPr>
          <w:rFonts w:ascii="Arial" w:hAnsi="Arial" w:cs="Arial"/>
        </w:rPr>
        <w:t xml:space="preserve">de serviciu; 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 xml:space="preserve">- Modalități de ocupare a funcțiilor publice; 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 xml:space="preserve">- Drepturile funcționarilor publici; </w:t>
      </w:r>
    </w:p>
    <w:p w:rsidR="003D16AD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Sancțiunile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disciplinare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și răspunderea funcționarilor</w:t>
      </w:r>
      <w:r w:rsidRPr="00FE3808">
        <w:rPr>
          <w:rFonts w:ascii="Arial" w:hAnsi="Arial" w:cs="Arial"/>
          <w:spacing w:val="2"/>
        </w:rPr>
        <w:t xml:space="preserve"> </w:t>
      </w:r>
      <w:r w:rsidRPr="00FE3808">
        <w:rPr>
          <w:rFonts w:ascii="Arial" w:hAnsi="Arial" w:cs="Arial"/>
        </w:rPr>
        <w:t>publici;</w:t>
      </w:r>
    </w:p>
    <w:p w:rsidR="00313B77" w:rsidRDefault="00313B77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</w:p>
    <w:p w:rsidR="00313B77" w:rsidRDefault="00313B77" w:rsidP="00313B77">
      <w:pPr>
        <w:pStyle w:val="Corptext"/>
        <w:numPr>
          <w:ilvl w:val="1"/>
          <w:numId w:val="1"/>
        </w:numPr>
        <w:spacing w:line="247" w:lineRule="auto"/>
        <w:ind w:right="13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Legea 350/2005 </w:t>
      </w:r>
      <w:r w:rsidRPr="00313B77">
        <w:rPr>
          <w:rFonts w:ascii="Arial" w:hAnsi="Arial" w:cs="Arial"/>
          <w:b/>
          <w:bCs/>
        </w:rPr>
        <w:t>privind regimul finanțărilor nerambursabile din fonduri publice alocate pentru activități nonprofit de interes general</w:t>
      </w:r>
    </w:p>
    <w:p w:rsidR="00313B77" w:rsidRDefault="00313B77" w:rsidP="00313B77">
      <w:pPr>
        <w:pStyle w:val="Corptext"/>
        <w:spacing w:line="247" w:lineRule="auto"/>
        <w:ind w:left="420" w:right="137"/>
        <w:jc w:val="both"/>
        <w:rPr>
          <w:rFonts w:ascii="Arial" w:hAnsi="Arial" w:cs="Arial"/>
          <w:b/>
          <w:bCs/>
        </w:rPr>
      </w:pPr>
    </w:p>
    <w:p w:rsidR="002C16C0" w:rsidRDefault="002C16C0" w:rsidP="00313B77">
      <w:pPr>
        <w:pStyle w:val="Corptext"/>
        <w:numPr>
          <w:ilvl w:val="1"/>
          <w:numId w:val="1"/>
        </w:numPr>
        <w:spacing w:line="247" w:lineRule="auto"/>
        <w:ind w:right="137"/>
        <w:jc w:val="both"/>
        <w:rPr>
          <w:rFonts w:ascii="Arial" w:hAnsi="Arial" w:cs="Arial"/>
          <w:b/>
          <w:bCs/>
        </w:rPr>
      </w:pPr>
      <w:r w:rsidRPr="002C16C0">
        <w:rPr>
          <w:rFonts w:ascii="Arial" w:hAnsi="Arial" w:cs="Arial"/>
          <w:b/>
          <w:bCs/>
        </w:rPr>
        <w:t>OUG nr. 124/2021</w:t>
      </w:r>
      <w:r>
        <w:rPr>
          <w:rFonts w:ascii="Arial" w:hAnsi="Arial" w:cs="Arial"/>
          <w:b/>
          <w:bCs/>
        </w:rPr>
        <w:t xml:space="preserve"> privind stabilirea cadrului instituțional și financiar pentru gestionarea fondurilor europene alocate României prin Mecanismul </w:t>
      </w:r>
      <w:proofErr w:type="spellStart"/>
      <w:r>
        <w:rPr>
          <w:rFonts w:ascii="Arial" w:hAnsi="Arial" w:cs="Arial"/>
          <w:b/>
          <w:bCs/>
        </w:rPr>
        <w:t>decredresare</w:t>
      </w:r>
      <w:proofErr w:type="spellEnd"/>
      <w:r>
        <w:rPr>
          <w:rFonts w:ascii="Arial" w:hAnsi="Arial" w:cs="Arial"/>
          <w:b/>
          <w:bCs/>
        </w:rPr>
        <w:t xml:space="preserve"> și reziliență, precum și pentru modificarea și completarea OUG nr. 155/2020 privind unele măsuri pentru elaborarea Planului național de redresare și reziliență necesar României pentru accesarea de fonduri externe rambursabile și nerambursabile în cadrul Mecanismului de redresare și reziliență</w:t>
      </w:r>
      <w:r w:rsidR="00D40852">
        <w:rPr>
          <w:rFonts w:ascii="Arial" w:hAnsi="Arial" w:cs="Arial"/>
          <w:b/>
          <w:bCs/>
        </w:rPr>
        <w:t>, cu modificările și completările ulterioare,</w:t>
      </w:r>
    </w:p>
    <w:p w:rsidR="00D40852" w:rsidRDefault="00D40852" w:rsidP="00D40852">
      <w:pPr>
        <w:pStyle w:val="Corptext"/>
        <w:spacing w:line="247" w:lineRule="auto"/>
        <w:ind w:left="647" w:right="137"/>
        <w:jc w:val="both"/>
        <w:rPr>
          <w:rFonts w:ascii="Arial" w:hAnsi="Arial" w:cs="Arial"/>
        </w:rPr>
      </w:pPr>
      <w:r w:rsidRPr="00D40852">
        <w:rPr>
          <w:rFonts w:ascii="Arial" w:hAnsi="Arial" w:cs="Arial"/>
        </w:rPr>
        <w:t>cu tematica</w:t>
      </w:r>
    </w:p>
    <w:p w:rsidR="00E26B9B" w:rsidRDefault="00E26B9B" w:rsidP="00D40852">
      <w:pPr>
        <w:pStyle w:val="Corptext"/>
        <w:spacing w:line="247" w:lineRule="auto"/>
        <w:ind w:left="647" w:right="137"/>
        <w:jc w:val="both"/>
        <w:rPr>
          <w:rFonts w:ascii="Arial" w:hAnsi="Arial" w:cs="Arial"/>
        </w:rPr>
      </w:pPr>
      <w:r>
        <w:rPr>
          <w:rFonts w:ascii="Arial" w:hAnsi="Arial" w:cs="Arial"/>
        </w:rPr>
        <w:t>capitol</w:t>
      </w:r>
      <w:r w:rsidR="0090430F">
        <w:rPr>
          <w:rFonts w:ascii="Arial" w:hAnsi="Arial" w:cs="Arial"/>
        </w:rPr>
        <w:t>ele</w:t>
      </w:r>
      <w:r>
        <w:rPr>
          <w:rFonts w:ascii="Arial" w:hAnsi="Arial" w:cs="Arial"/>
        </w:rPr>
        <w:t xml:space="preserve"> I-III</w:t>
      </w:r>
    </w:p>
    <w:sectPr w:rsidR="00E26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A07" w:rsidRDefault="000F4A07">
      <w:pPr>
        <w:spacing w:after="0" w:line="240" w:lineRule="auto"/>
      </w:pPr>
      <w:r>
        <w:separator/>
      </w:r>
    </w:p>
  </w:endnote>
  <w:endnote w:type="continuationSeparator" w:id="0">
    <w:p w:rsidR="000F4A07" w:rsidRDefault="000F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A07" w:rsidRDefault="000F4A07">
      <w:pPr>
        <w:spacing w:after="0" w:line="240" w:lineRule="auto"/>
      </w:pPr>
      <w:r>
        <w:separator/>
      </w:r>
    </w:p>
  </w:footnote>
  <w:footnote w:type="continuationSeparator" w:id="0">
    <w:p w:rsidR="000F4A07" w:rsidRDefault="000F4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15732"/>
    <w:multiLevelType w:val="hybridMultilevel"/>
    <w:tmpl w:val="300831F2"/>
    <w:lvl w:ilvl="0" w:tplc="34EC9140">
      <w:numFmt w:val="bullet"/>
      <w:lvlText w:val="-"/>
      <w:lvlJc w:val="left"/>
      <w:pPr>
        <w:ind w:left="268" w:hanging="149"/>
      </w:pPr>
      <w:rPr>
        <w:rFonts w:ascii="Segoe UI" w:eastAsia="Segoe UI" w:hAnsi="Segoe UI" w:cs="Segoe UI" w:hint="default"/>
        <w:w w:val="100"/>
        <w:sz w:val="22"/>
        <w:szCs w:val="22"/>
        <w:lang w:val="ro-RO" w:eastAsia="en-US" w:bidi="ar-SA"/>
      </w:rPr>
    </w:lvl>
    <w:lvl w:ilvl="1" w:tplc="5C6609EE">
      <w:start w:val="1"/>
      <w:numFmt w:val="decimal"/>
      <w:lvlText w:val="%2."/>
      <w:lvlJc w:val="left"/>
      <w:pPr>
        <w:ind w:left="647" w:hanging="227"/>
      </w:pPr>
      <w:rPr>
        <w:rFonts w:ascii="Segoe UI" w:eastAsia="Segoe UI" w:hAnsi="Segoe UI" w:cs="Segoe UI" w:hint="default"/>
        <w:b/>
        <w:bCs/>
        <w:spacing w:val="-1"/>
        <w:w w:val="100"/>
        <w:sz w:val="22"/>
        <w:szCs w:val="22"/>
        <w:lang w:val="ro-RO" w:eastAsia="en-US" w:bidi="ar-SA"/>
      </w:rPr>
    </w:lvl>
    <w:lvl w:ilvl="2" w:tplc="E728940E">
      <w:numFmt w:val="bullet"/>
      <w:lvlText w:val="•"/>
      <w:lvlJc w:val="left"/>
      <w:pPr>
        <w:ind w:left="1780" w:hanging="227"/>
      </w:pPr>
      <w:rPr>
        <w:rFonts w:hint="default"/>
        <w:lang w:val="ro-RO" w:eastAsia="en-US" w:bidi="ar-SA"/>
      </w:rPr>
    </w:lvl>
    <w:lvl w:ilvl="3" w:tplc="6994D68E">
      <w:numFmt w:val="bullet"/>
      <w:lvlText w:val="•"/>
      <w:lvlJc w:val="left"/>
      <w:pPr>
        <w:ind w:left="2920" w:hanging="227"/>
      </w:pPr>
      <w:rPr>
        <w:rFonts w:hint="default"/>
        <w:lang w:val="ro-RO" w:eastAsia="en-US" w:bidi="ar-SA"/>
      </w:rPr>
    </w:lvl>
    <w:lvl w:ilvl="4" w:tplc="C67611C6">
      <w:numFmt w:val="bullet"/>
      <w:lvlText w:val="•"/>
      <w:lvlJc w:val="left"/>
      <w:pPr>
        <w:ind w:left="4060" w:hanging="227"/>
      </w:pPr>
      <w:rPr>
        <w:rFonts w:hint="default"/>
        <w:lang w:val="ro-RO" w:eastAsia="en-US" w:bidi="ar-SA"/>
      </w:rPr>
    </w:lvl>
    <w:lvl w:ilvl="5" w:tplc="165C1DDE">
      <w:numFmt w:val="bullet"/>
      <w:lvlText w:val="•"/>
      <w:lvlJc w:val="left"/>
      <w:pPr>
        <w:ind w:left="5200" w:hanging="227"/>
      </w:pPr>
      <w:rPr>
        <w:rFonts w:hint="default"/>
        <w:lang w:val="ro-RO" w:eastAsia="en-US" w:bidi="ar-SA"/>
      </w:rPr>
    </w:lvl>
    <w:lvl w:ilvl="6" w:tplc="3F54E1A0">
      <w:numFmt w:val="bullet"/>
      <w:lvlText w:val="•"/>
      <w:lvlJc w:val="left"/>
      <w:pPr>
        <w:ind w:left="6340" w:hanging="227"/>
      </w:pPr>
      <w:rPr>
        <w:rFonts w:hint="default"/>
        <w:lang w:val="ro-RO" w:eastAsia="en-US" w:bidi="ar-SA"/>
      </w:rPr>
    </w:lvl>
    <w:lvl w:ilvl="7" w:tplc="6D889A68">
      <w:numFmt w:val="bullet"/>
      <w:lvlText w:val="•"/>
      <w:lvlJc w:val="left"/>
      <w:pPr>
        <w:ind w:left="7480" w:hanging="227"/>
      </w:pPr>
      <w:rPr>
        <w:rFonts w:hint="default"/>
        <w:lang w:val="ro-RO" w:eastAsia="en-US" w:bidi="ar-SA"/>
      </w:rPr>
    </w:lvl>
    <w:lvl w:ilvl="8" w:tplc="3770210E">
      <w:numFmt w:val="bullet"/>
      <w:lvlText w:val="•"/>
      <w:lvlJc w:val="left"/>
      <w:pPr>
        <w:ind w:left="8620" w:hanging="227"/>
      </w:pPr>
      <w:rPr>
        <w:rFonts w:hint="default"/>
        <w:lang w:val="ro-RO" w:eastAsia="en-US" w:bidi="ar-SA"/>
      </w:rPr>
    </w:lvl>
  </w:abstractNum>
  <w:num w:numId="1" w16cid:durableId="198307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AD"/>
    <w:rsid w:val="000833DD"/>
    <w:rsid w:val="000F4A07"/>
    <w:rsid w:val="001100B7"/>
    <w:rsid w:val="00177F0D"/>
    <w:rsid w:val="00265D4B"/>
    <w:rsid w:val="00297BFA"/>
    <w:rsid w:val="002C16C0"/>
    <w:rsid w:val="00313B77"/>
    <w:rsid w:val="003D16AD"/>
    <w:rsid w:val="00482068"/>
    <w:rsid w:val="005C0CB4"/>
    <w:rsid w:val="005C2249"/>
    <w:rsid w:val="0066172F"/>
    <w:rsid w:val="006F6DA1"/>
    <w:rsid w:val="00757AA9"/>
    <w:rsid w:val="007A25AB"/>
    <w:rsid w:val="0090430F"/>
    <w:rsid w:val="00AD2AC1"/>
    <w:rsid w:val="00BE24A5"/>
    <w:rsid w:val="00D1528A"/>
    <w:rsid w:val="00D40852"/>
    <w:rsid w:val="00E26B9B"/>
    <w:rsid w:val="00E94F78"/>
    <w:rsid w:val="00EC5BAB"/>
    <w:rsid w:val="00FE3808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6A5FC"/>
  <w15:docId w15:val="{F6C9F410-F568-4FB9-A0A2-C8B2472D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3D16AD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D16AD"/>
    <w:rPr>
      <w:rFonts w:ascii="Segoe UI" w:eastAsia="Segoe UI" w:hAnsi="Segoe UI" w:cs="Segoe UI"/>
      <w:lang w:val="ro-RO"/>
    </w:rPr>
  </w:style>
  <w:style w:type="paragraph" w:styleId="Listparagraf">
    <w:name w:val="List Paragraph"/>
    <w:basedOn w:val="Normal"/>
    <w:uiPriority w:val="1"/>
    <w:qFormat/>
    <w:rsid w:val="003D16AD"/>
    <w:pPr>
      <w:widowControl w:val="0"/>
      <w:autoSpaceDE w:val="0"/>
      <w:autoSpaceDN w:val="0"/>
      <w:spacing w:after="0" w:line="240" w:lineRule="auto"/>
      <w:ind w:left="119" w:firstLine="301"/>
    </w:pPr>
    <w:rPr>
      <w:rFonts w:ascii="Segoe UI" w:eastAsia="Segoe UI" w:hAnsi="Segoe UI" w:cs="Segoe U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cp:keywords/>
  <dc:description/>
  <cp:lastModifiedBy>ph-doftanei-pc02@outlook.com</cp:lastModifiedBy>
  <cp:revision>5</cp:revision>
  <cp:lastPrinted>2025-07-28T05:41:00Z</cp:lastPrinted>
  <dcterms:created xsi:type="dcterms:W3CDTF">2025-07-18T08:44:00Z</dcterms:created>
  <dcterms:modified xsi:type="dcterms:W3CDTF">2025-07-28T05:41:00Z</dcterms:modified>
</cp:coreProperties>
</file>